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b w:val="1"/>
          <w:bCs w:val="1"/>
          <w:sz w:val="40"/>
          <w:szCs w:val="40"/>
        </w:rPr>
      </w:pPr>
      <w:r>
        <w:drawing>
          <wp:anchor distT="152400" distB="152400" distL="152400" distR="152400" simplePos="0" relativeHeight="251665408" behindDoc="0" locked="0" layoutInCell="1" allowOverlap="1">
            <wp:simplePos x="0" y="0"/>
            <wp:positionH relativeFrom="margin">
              <wp:posOffset>2634466</wp:posOffset>
            </wp:positionH>
            <wp:positionV relativeFrom="page">
              <wp:posOffset>280775</wp:posOffset>
            </wp:positionV>
            <wp:extent cx="673558" cy="100472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a:picLocks noChangeAspect="1"/>
                    </pic:cNvPicPr>
                  </pic:nvPicPr>
                  <pic:blipFill>
                    <a:blip r:embed="rId4">
                      <a:extLst/>
                    </a:blip>
                    <a:stretch>
                      <a:fillRect/>
                    </a:stretch>
                  </pic:blipFill>
                  <pic:spPr>
                    <a:xfrm>
                      <a:off x="0" y="0"/>
                      <a:ext cx="673558" cy="1004724"/>
                    </a:xfrm>
                    <a:prstGeom prst="rect">
                      <a:avLst/>
                    </a:prstGeom>
                    <a:ln w="12700" cap="flat">
                      <a:noFill/>
                      <a:miter lim="400000"/>
                    </a:ln>
                    <a:effectLst/>
                  </pic:spPr>
                </pic:pic>
              </a:graphicData>
            </a:graphic>
          </wp:anchor>
        </w:drawing>
      </w:r>
      <w:r>
        <w:rPr>
          <w:b w:val="1"/>
          <w:bCs w:val="1"/>
          <w:sz w:val="40"/>
          <w:szCs w:val="40"/>
          <w:rtl w:val="0"/>
          <w:lang w:val="en-US"/>
        </w:rPr>
        <w:t xml:space="preserve">              </w:t>
      </w:r>
    </w:p>
    <w:p>
      <w:pPr>
        <w:pStyle w:val="Normal.0"/>
        <w:jc w:val="center"/>
        <w:rPr>
          <w:b w:val="1"/>
          <w:bCs w:val="1"/>
          <w:sz w:val="40"/>
          <w:szCs w:val="40"/>
          <w:rtl w:val="0"/>
        </w:rPr>
      </w:pPr>
      <w:r>
        <w:rPr>
          <w:b w:val="1"/>
          <w:bCs w:val="1"/>
          <w:sz w:val="40"/>
          <w:szCs w:val="40"/>
          <w:rtl w:val="0"/>
        </w:rPr>
        <mc:AlternateContent>
          <mc:Choice Requires="wps">
            <w:drawing>
              <wp:anchor distT="57150" distB="57150" distL="57150" distR="57150" simplePos="0" relativeHeight="251664384" behindDoc="0" locked="0" layoutInCell="1" allowOverlap="1">
                <wp:simplePos x="0" y="0"/>
                <wp:positionH relativeFrom="column">
                  <wp:posOffset>1645920</wp:posOffset>
                </wp:positionH>
                <wp:positionV relativeFrom="line">
                  <wp:posOffset>89535</wp:posOffset>
                </wp:positionV>
                <wp:extent cx="2514600" cy="342900"/>
                <wp:effectExtent l="0" t="0" r="0" b="0"/>
                <wp:wrapThrough wrapText="bothSides" distL="57150" distR="57150">
                  <wp:wrapPolygon edited="1">
                    <wp:start x="-3" y="-301"/>
                    <wp:lineTo x="-7" y="-300"/>
                    <wp:lineTo x="-10" y="-294"/>
                    <wp:lineTo x="-14" y="-286"/>
                    <wp:lineTo x="-17" y="-276"/>
                    <wp:lineTo x="-21" y="-264"/>
                    <wp:lineTo x="-24" y="-249"/>
                    <wp:lineTo x="-26" y="-233"/>
                    <wp:lineTo x="-29" y="-216"/>
                    <wp:lineTo x="-31" y="-196"/>
                    <wp:lineTo x="-34" y="-176"/>
                    <wp:lineTo x="-35" y="-153"/>
                    <wp:lineTo x="-37" y="-130"/>
                    <wp:lineTo x="-38" y="-106"/>
                    <wp:lineTo x="-40" y="-81"/>
                    <wp:lineTo x="-40" y="-54"/>
                    <wp:lineTo x="-41" y="-27"/>
                    <wp:lineTo x="-41" y="0"/>
                    <wp:lineTo x="-41" y="21600"/>
                    <wp:lineTo x="-41" y="21631"/>
                    <wp:lineTo x="-40" y="21660"/>
                    <wp:lineTo x="-39" y="21689"/>
                    <wp:lineTo x="-38" y="21717"/>
                    <wp:lineTo x="-36" y="21743"/>
                    <wp:lineTo x="-34" y="21768"/>
                    <wp:lineTo x="-32" y="21791"/>
                    <wp:lineTo x="-29" y="21812"/>
                    <wp:lineTo x="-26" y="21831"/>
                    <wp:lineTo x="-23" y="21849"/>
                    <wp:lineTo x="-19" y="21864"/>
                    <wp:lineTo x="-16" y="21876"/>
                    <wp:lineTo x="-12" y="21887"/>
                    <wp:lineTo x="-8" y="21894"/>
                    <wp:lineTo x="-4" y="21898"/>
                    <wp:lineTo x="0" y="21900"/>
                    <wp:lineTo x="21600" y="21900"/>
                    <wp:lineTo x="21604" y="21898"/>
                    <wp:lineTo x="21608" y="21894"/>
                    <wp:lineTo x="21612" y="21887"/>
                    <wp:lineTo x="21616" y="21876"/>
                    <wp:lineTo x="21619" y="21864"/>
                    <wp:lineTo x="21623" y="21849"/>
                    <wp:lineTo x="21626" y="21831"/>
                    <wp:lineTo x="21629" y="21812"/>
                    <wp:lineTo x="21632" y="21791"/>
                    <wp:lineTo x="21634" y="21768"/>
                    <wp:lineTo x="21636" y="21743"/>
                    <wp:lineTo x="21638" y="21717"/>
                    <wp:lineTo x="21639" y="21689"/>
                    <wp:lineTo x="21640" y="21660"/>
                    <wp:lineTo x="21641" y="21631"/>
                    <wp:lineTo x="21641" y="21600"/>
                    <wp:lineTo x="21641" y="0"/>
                    <wp:lineTo x="21641" y="-31"/>
                    <wp:lineTo x="21640" y="-60"/>
                    <wp:lineTo x="21639" y="-89"/>
                    <wp:lineTo x="21638" y="-117"/>
                    <wp:lineTo x="21636" y="-143"/>
                    <wp:lineTo x="21634" y="-168"/>
                    <wp:lineTo x="21632" y="-191"/>
                    <wp:lineTo x="21629" y="-212"/>
                    <wp:lineTo x="21626" y="-231"/>
                    <wp:lineTo x="21623" y="-249"/>
                    <wp:lineTo x="21619" y="-264"/>
                    <wp:lineTo x="21616" y="-276"/>
                    <wp:lineTo x="21612" y="-287"/>
                    <wp:lineTo x="21608" y="-294"/>
                    <wp:lineTo x="21604" y="-298"/>
                    <wp:lineTo x="21600" y="-300"/>
                    <wp:lineTo x="0" y="-300"/>
                    <wp:lineTo x="-3" y="-301"/>
                    <wp:lineTo x="-7" y="-300"/>
                    <wp:lineTo x="-3" y="-301"/>
                  </wp:wrapPolygon>
                </wp:wrapThrough>
                <wp:docPr id="1073741826" name="officeArt object"/>
                <wp:cNvGraphicFramePr/>
                <a:graphic xmlns:a="http://schemas.openxmlformats.org/drawingml/2006/main">
                  <a:graphicData uri="http://schemas.microsoft.com/office/word/2010/wordprocessingShape">
                    <wps:wsp>
                      <wps:cNvSpPr/>
                      <wps:spPr>
                        <a:xfrm>
                          <a:off x="0" y="0"/>
                          <a:ext cx="2514600" cy="342900"/>
                        </a:xfrm>
                        <a:prstGeom prst="rect">
                          <a:avLst/>
                        </a:prstGeom>
                        <a:solidFill>
                          <a:srgbClr val="000000"/>
                        </a:solidFill>
                        <a:ln w="9525" cap="flat">
                          <a:solidFill>
                            <a:srgbClr val="000000"/>
                          </a:solidFill>
                          <a:prstDash val="solid"/>
                          <a:round/>
                        </a:ln>
                        <a:effectLst/>
                      </wps:spPr>
                      <wps:txbx>
                        <w:txbxContent>
                          <w:p>
                            <w:pPr>
                              <w:pStyle w:val="Normal.0"/>
                              <w:jc w:val="center"/>
                            </w:pPr>
                            <w:r>
                              <w:rPr>
                                <w:b w:val="1"/>
                                <w:bCs w:val="1"/>
                                <w:sz w:val="36"/>
                                <w:szCs w:val="36"/>
                                <w:rtl w:val="0"/>
                                <w:lang w:val="en-US"/>
                              </w:rPr>
                              <w:t>RIO SC 97 ZIA</w:t>
                            </w:r>
                          </w:p>
                        </w:txbxContent>
                      </wps:txbx>
                      <wps:bodyPr wrap="square" lIns="45719" tIns="45719" rIns="45719" bIns="45719" numCol="1" anchor="t">
                        <a:noAutofit/>
                      </wps:bodyPr>
                    </wps:wsp>
                  </a:graphicData>
                </a:graphic>
              </wp:anchor>
            </w:drawing>
          </mc:Choice>
          <mc:Fallback>
            <w:pict>
              <v:rect id="_x0000_s1026" style="visibility:visible;position:absolute;margin-left:129.6pt;margin-top:7.1pt;width:198.0pt;height:27.0pt;z-index:251664384;mso-position-horizontal:absolute;mso-position-horizontal-relative:text;mso-position-vertical:absolute;mso-position-vertical-relative:line;mso-wrap-distance-left:4.5pt;mso-wrap-distance-top:4.5pt;mso-wrap-distance-right:4.5pt;mso-wrap-distance-bottom:4.5pt;">
                <v:fill color="#000000"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jc w:val="center"/>
                      </w:pPr>
                      <w:r>
                        <w:rPr>
                          <w:b w:val="1"/>
                          <w:bCs w:val="1"/>
                          <w:sz w:val="36"/>
                          <w:szCs w:val="36"/>
                          <w:rtl w:val="0"/>
                          <w:lang w:val="en-US"/>
                        </w:rPr>
                        <w:t>RIO SC 97 ZIA</w:t>
                      </w:r>
                    </w:p>
                  </w:txbxContent>
                </v:textbox>
                <w10:wrap type="through" side="bothSides" anchorx="text"/>
              </v:rect>
            </w:pict>
          </mc:Fallback>
        </mc:AlternateContent>
      </w:r>
      <w:r>
        <w:rPr>
          <w:b w:val="1"/>
          <w:bCs w:val="1"/>
          <w:sz w:val="40"/>
          <w:szCs w:val="40"/>
          <w:rtl w:val="0"/>
          <w:lang w:val="en-US"/>
        </w:rPr>
        <w:t xml:space="preserve"> </w:t>
      </w:r>
    </w:p>
    <w:p>
      <w:pPr>
        <w:pStyle w:val="Normal.0"/>
        <w:jc w:val="center"/>
        <w:rPr>
          <w:b w:val="1"/>
          <w:bCs w:val="1"/>
          <w:sz w:val="40"/>
          <w:szCs w:val="40"/>
          <w:rtl w:val="0"/>
        </w:rPr>
      </w:pPr>
    </w:p>
    <w:p>
      <w:pPr>
        <w:pStyle w:val="Normal.0"/>
        <w:jc w:val="center"/>
        <w:rPr>
          <w:sz w:val="20"/>
          <w:szCs w:val="20"/>
          <w:rtl w:val="0"/>
        </w:rPr>
      </w:pPr>
      <w:r>
        <w:rPr>
          <w:sz w:val="20"/>
          <w:szCs w:val="20"/>
          <w:rtl w:val="0"/>
        </w:rPr>
        <mc:AlternateContent>
          <mc:Choice Requires="wps">
            <w:drawing>
              <wp:anchor distT="0" distB="0" distL="0" distR="0" simplePos="0" relativeHeight="251662336" behindDoc="0" locked="0" layoutInCell="1" allowOverlap="1">
                <wp:simplePos x="0" y="0"/>
                <wp:positionH relativeFrom="column">
                  <wp:posOffset>3314700</wp:posOffset>
                </wp:positionH>
                <wp:positionV relativeFrom="line">
                  <wp:posOffset>95250</wp:posOffset>
                </wp:positionV>
                <wp:extent cx="2857500" cy="15652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857500" cy="1565275"/>
                        </a:xfrm>
                        <a:prstGeom prst="rect">
                          <a:avLst/>
                        </a:prstGeom>
                        <a:solidFill>
                          <a:srgbClr val="FFFFFF"/>
                        </a:solidFill>
                        <a:ln w="9525" cap="flat">
                          <a:solidFill>
                            <a:srgbClr val="000000"/>
                          </a:solidFill>
                          <a:prstDash val="solid"/>
                          <a:round/>
                        </a:ln>
                        <a:effectLst/>
                      </wps:spPr>
                      <wps:txbx>
                        <w:txbxContent>
                          <w:p>
                            <w:pPr>
                              <w:pStyle w:val="Heading 1"/>
                              <w:rPr>
                                <w:b w:val="1"/>
                                <w:bCs w:val="1"/>
                                <w:sz w:val="22"/>
                                <w:szCs w:val="22"/>
                              </w:rPr>
                            </w:pPr>
                            <w:r>
                              <w:rPr>
                                <w:b w:val="1"/>
                                <w:bCs w:val="1"/>
                                <w:sz w:val="22"/>
                                <w:szCs w:val="22"/>
                                <w:rtl w:val="0"/>
                                <w:lang w:val="en-US"/>
                              </w:rPr>
                              <w:t>Tentative 2011-12 Team Schedule</w:t>
                            </w:r>
                          </w:p>
                          <w:p>
                            <w:pPr>
                              <w:pStyle w:val="Normal.0"/>
                              <w:rPr>
                                <w:sz w:val="22"/>
                                <w:szCs w:val="22"/>
                              </w:rPr>
                            </w:pPr>
                            <w:r>
                              <w:rPr>
                                <w:sz w:val="22"/>
                                <w:szCs w:val="22"/>
                                <w:rtl w:val="0"/>
                                <w:lang w:val="en-US"/>
                              </w:rPr>
                              <w:t>Team Training (11-12/2011, 01</w:t>
                            </w:r>
                            <w:r>
                              <w:rPr>
                                <w:sz w:val="22"/>
                                <w:szCs w:val="22"/>
                                <w:rtl w:val="0"/>
                                <w:lang w:val="en-US"/>
                              </w:rPr>
                              <w:t>–</w:t>
                            </w:r>
                            <w:r>
                              <w:rPr>
                                <w:sz w:val="22"/>
                                <w:szCs w:val="22"/>
                                <w:rtl w:val="0"/>
                                <w:lang w:val="en-US"/>
                              </w:rPr>
                              <w:t>06/2012)</w:t>
                            </w:r>
                          </w:p>
                          <w:p>
                            <w:pPr>
                              <w:pStyle w:val="Normal.0"/>
                              <w:rPr>
                                <w:sz w:val="22"/>
                                <w:szCs w:val="22"/>
                              </w:rPr>
                            </w:pPr>
                            <w:r>
                              <w:rPr>
                                <w:sz w:val="22"/>
                                <w:szCs w:val="22"/>
                                <w:rtl w:val="0"/>
                                <w:lang w:val="en-US"/>
                              </w:rPr>
                              <w:t>Team Retreat, Albuquerque (Nov. 11-13)</w:t>
                            </w:r>
                          </w:p>
                          <w:p>
                            <w:pPr>
                              <w:pStyle w:val="Normal.0"/>
                              <w:rPr>
                                <w:sz w:val="22"/>
                                <w:szCs w:val="22"/>
                              </w:rPr>
                            </w:pPr>
                            <w:r>
                              <w:rPr>
                                <w:sz w:val="22"/>
                                <w:szCs w:val="22"/>
                                <w:rtl w:val="0"/>
                                <w:lang w:val="en-US"/>
                              </w:rPr>
                              <w:t>D</w:t>
                            </w:r>
                            <w:r>
                              <w:rPr>
                                <w:sz w:val="22"/>
                                <w:szCs w:val="22"/>
                                <w:rtl w:val="0"/>
                                <w:lang w:val="en-US"/>
                              </w:rPr>
                              <w:t>’</w:t>
                            </w:r>
                            <w:r>
                              <w:rPr>
                                <w:sz w:val="22"/>
                                <w:szCs w:val="22"/>
                                <w:rtl w:val="0"/>
                                <w:lang w:val="en-US"/>
                              </w:rPr>
                              <w:t>Feeters Thanksgiving Showcase, Dallas, TX (Nov. 25-27)</w:t>
                            </w:r>
                          </w:p>
                          <w:p>
                            <w:pPr>
                              <w:pStyle w:val="Normal.0"/>
                              <w:rPr>
                                <w:sz w:val="22"/>
                                <w:szCs w:val="22"/>
                              </w:rPr>
                            </w:pPr>
                            <w:r>
                              <w:rPr>
                                <w:sz w:val="22"/>
                                <w:szCs w:val="22"/>
                                <w:rtl w:val="0"/>
                                <w:lang w:val="en-US"/>
                              </w:rPr>
                              <w:t>Far West Regional League, (Feb-April)</w:t>
                            </w:r>
                          </w:p>
                          <w:p>
                            <w:pPr>
                              <w:pStyle w:val="Normal.0"/>
                              <w:rPr>
                                <w:sz w:val="22"/>
                                <w:szCs w:val="22"/>
                              </w:rPr>
                            </w:pPr>
                            <w:r>
                              <w:rPr>
                                <w:sz w:val="22"/>
                                <w:szCs w:val="22"/>
                                <w:rtl w:val="0"/>
                                <w:lang w:val="en-US"/>
                              </w:rPr>
                              <w:t>Duke City Soccer League, (March-April)</w:t>
                            </w:r>
                          </w:p>
                          <w:p>
                            <w:pPr>
                              <w:pStyle w:val="Normal.0"/>
                              <w:rPr>
                                <w:sz w:val="22"/>
                                <w:szCs w:val="22"/>
                              </w:rPr>
                            </w:pPr>
                            <w:r>
                              <w:rPr>
                                <w:sz w:val="22"/>
                                <w:szCs w:val="22"/>
                                <w:rtl w:val="0"/>
                                <w:lang w:val="en-US"/>
                              </w:rPr>
                              <w:t>State Cup (May)</w:t>
                            </w:r>
                          </w:p>
                          <w:p>
                            <w:pPr>
                              <w:pStyle w:val="Normal.0"/>
                            </w:pPr>
                            <w:r>
                              <w:rPr>
                                <w:sz w:val="22"/>
                                <w:szCs w:val="22"/>
                                <w:rtl w:val="0"/>
                                <w:lang w:val="en-US"/>
                              </w:rPr>
                              <w:t>Texas Shootout, Houston, TX (June)</w:t>
                            </w:r>
                            <w:r>
                              <w:rPr>
                                <w:sz w:val="22"/>
                                <w:szCs w:val="22"/>
                              </w:rPr>
                            </w:r>
                          </w:p>
                        </w:txbxContent>
                      </wps:txbx>
                      <wps:bodyPr wrap="square" lIns="45719" tIns="45719" rIns="45719" bIns="45719" numCol="1" anchor="t">
                        <a:noAutofit/>
                      </wps:bodyPr>
                    </wps:wsp>
                  </a:graphicData>
                </a:graphic>
              </wp:anchor>
            </w:drawing>
          </mc:Choice>
          <mc:Fallback>
            <w:pict>
              <v:rect id="_x0000_s1027" style="visibility:visible;position:absolute;margin-left:261.0pt;margin-top:7.5pt;width:225.0pt;height:123.2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1"/>
                        <w:rPr>
                          <w:b w:val="1"/>
                          <w:bCs w:val="1"/>
                          <w:sz w:val="22"/>
                          <w:szCs w:val="22"/>
                        </w:rPr>
                      </w:pPr>
                      <w:r>
                        <w:rPr>
                          <w:b w:val="1"/>
                          <w:bCs w:val="1"/>
                          <w:sz w:val="22"/>
                          <w:szCs w:val="22"/>
                          <w:rtl w:val="0"/>
                          <w:lang w:val="en-US"/>
                        </w:rPr>
                        <w:t>Tentative 2011-12 Team Schedule</w:t>
                      </w:r>
                    </w:p>
                    <w:p>
                      <w:pPr>
                        <w:pStyle w:val="Normal.0"/>
                        <w:rPr>
                          <w:sz w:val="22"/>
                          <w:szCs w:val="22"/>
                        </w:rPr>
                      </w:pPr>
                      <w:r>
                        <w:rPr>
                          <w:sz w:val="22"/>
                          <w:szCs w:val="22"/>
                          <w:rtl w:val="0"/>
                          <w:lang w:val="en-US"/>
                        </w:rPr>
                        <w:t>Team Training (11-12/2011, 01</w:t>
                      </w:r>
                      <w:r>
                        <w:rPr>
                          <w:sz w:val="22"/>
                          <w:szCs w:val="22"/>
                          <w:rtl w:val="0"/>
                          <w:lang w:val="en-US"/>
                        </w:rPr>
                        <w:t>–</w:t>
                      </w:r>
                      <w:r>
                        <w:rPr>
                          <w:sz w:val="22"/>
                          <w:szCs w:val="22"/>
                          <w:rtl w:val="0"/>
                          <w:lang w:val="en-US"/>
                        </w:rPr>
                        <w:t>06/2012)</w:t>
                      </w:r>
                    </w:p>
                    <w:p>
                      <w:pPr>
                        <w:pStyle w:val="Normal.0"/>
                        <w:rPr>
                          <w:sz w:val="22"/>
                          <w:szCs w:val="22"/>
                        </w:rPr>
                      </w:pPr>
                      <w:r>
                        <w:rPr>
                          <w:sz w:val="22"/>
                          <w:szCs w:val="22"/>
                          <w:rtl w:val="0"/>
                          <w:lang w:val="en-US"/>
                        </w:rPr>
                        <w:t>Team Retreat, Albuquerque (Nov. 11-13)</w:t>
                      </w:r>
                    </w:p>
                    <w:p>
                      <w:pPr>
                        <w:pStyle w:val="Normal.0"/>
                        <w:rPr>
                          <w:sz w:val="22"/>
                          <w:szCs w:val="22"/>
                        </w:rPr>
                      </w:pPr>
                      <w:r>
                        <w:rPr>
                          <w:sz w:val="22"/>
                          <w:szCs w:val="22"/>
                          <w:rtl w:val="0"/>
                          <w:lang w:val="en-US"/>
                        </w:rPr>
                        <w:t>D</w:t>
                      </w:r>
                      <w:r>
                        <w:rPr>
                          <w:sz w:val="22"/>
                          <w:szCs w:val="22"/>
                          <w:rtl w:val="0"/>
                          <w:lang w:val="en-US"/>
                        </w:rPr>
                        <w:t>’</w:t>
                      </w:r>
                      <w:r>
                        <w:rPr>
                          <w:sz w:val="22"/>
                          <w:szCs w:val="22"/>
                          <w:rtl w:val="0"/>
                          <w:lang w:val="en-US"/>
                        </w:rPr>
                        <w:t>Feeters Thanksgiving Showcase, Dallas, TX (Nov. 25-27)</w:t>
                      </w:r>
                    </w:p>
                    <w:p>
                      <w:pPr>
                        <w:pStyle w:val="Normal.0"/>
                        <w:rPr>
                          <w:sz w:val="22"/>
                          <w:szCs w:val="22"/>
                        </w:rPr>
                      </w:pPr>
                      <w:r>
                        <w:rPr>
                          <w:sz w:val="22"/>
                          <w:szCs w:val="22"/>
                          <w:rtl w:val="0"/>
                          <w:lang w:val="en-US"/>
                        </w:rPr>
                        <w:t>Far West Regional League, (Feb-April)</w:t>
                      </w:r>
                    </w:p>
                    <w:p>
                      <w:pPr>
                        <w:pStyle w:val="Normal.0"/>
                        <w:rPr>
                          <w:sz w:val="22"/>
                          <w:szCs w:val="22"/>
                        </w:rPr>
                      </w:pPr>
                      <w:r>
                        <w:rPr>
                          <w:sz w:val="22"/>
                          <w:szCs w:val="22"/>
                          <w:rtl w:val="0"/>
                          <w:lang w:val="en-US"/>
                        </w:rPr>
                        <w:t>Duke City Soccer League, (March-April)</w:t>
                      </w:r>
                    </w:p>
                    <w:p>
                      <w:pPr>
                        <w:pStyle w:val="Normal.0"/>
                        <w:rPr>
                          <w:sz w:val="22"/>
                          <w:szCs w:val="22"/>
                        </w:rPr>
                      </w:pPr>
                      <w:r>
                        <w:rPr>
                          <w:sz w:val="22"/>
                          <w:szCs w:val="22"/>
                          <w:rtl w:val="0"/>
                          <w:lang w:val="en-US"/>
                        </w:rPr>
                        <w:t>State Cup (May)</w:t>
                      </w:r>
                    </w:p>
                    <w:p>
                      <w:pPr>
                        <w:pStyle w:val="Normal.0"/>
                      </w:pPr>
                      <w:r>
                        <w:rPr>
                          <w:sz w:val="22"/>
                          <w:szCs w:val="22"/>
                          <w:rtl w:val="0"/>
                          <w:lang w:val="en-US"/>
                        </w:rPr>
                        <w:t>Texas Shootout, Houston, TX (June)</w:t>
                      </w:r>
                      <w:r>
                        <w:rPr>
                          <w:sz w:val="22"/>
                          <w:szCs w:val="22"/>
                        </w:rPr>
                      </w:r>
                    </w:p>
                  </w:txbxContent>
                </v:textbox>
                <w10:wrap type="none" side="bothSides" anchorx="text"/>
              </v:rect>
            </w:pict>
          </mc:Fallback>
        </mc:AlternateContent>
      </w:r>
      <w:r>
        <w:rPr>
          <w:sz w:val="20"/>
          <w:szCs w:val="20"/>
          <w:rtl w:val="0"/>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line">
                  <wp:posOffset>95250</wp:posOffset>
                </wp:positionV>
                <wp:extent cx="2857500" cy="353695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857500" cy="3536950"/>
                        </a:xfrm>
                        <a:prstGeom prst="rect">
                          <a:avLst/>
                        </a:prstGeom>
                        <a:solidFill>
                          <a:srgbClr val="FFFFFF"/>
                        </a:solidFill>
                        <a:ln w="9525" cap="flat">
                          <a:solidFill>
                            <a:srgbClr val="000000"/>
                          </a:solidFill>
                          <a:prstDash val="solid"/>
                          <a:round/>
                        </a:ln>
                        <a:effectLst/>
                      </wps:spPr>
                      <wps:txbx>
                        <w:txbxContent>
                          <w:p>
                            <w:pPr>
                              <w:pStyle w:val="Heading 1"/>
                              <w:rPr>
                                <w:b w:val="1"/>
                                <w:bCs w:val="1"/>
                                <w:sz w:val="22"/>
                                <w:szCs w:val="22"/>
                              </w:rPr>
                            </w:pPr>
                            <w:r>
                              <w:rPr>
                                <w:b w:val="1"/>
                                <w:bCs w:val="1"/>
                                <w:sz w:val="22"/>
                                <w:szCs w:val="22"/>
                                <w:rtl w:val="0"/>
                                <w:lang w:val="en-US"/>
                              </w:rPr>
                              <w:t>Philosophy</w:t>
                            </w:r>
                          </w:p>
                          <w:p>
                            <w:pPr>
                              <w:pStyle w:val="Normal.0"/>
                              <w:ind w:firstLine="720"/>
                              <w:rPr>
                                <w:sz w:val="22"/>
                                <w:szCs w:val="22"/>
                              </w:rPr>
                            </w:pPr>
                            <w:r>
                              <w:rPr>
                                <w:sz w:val="22"/>
                                <w:szCs w:val="22"/>
                                <w:rtl w:val="0"/>
                                <w:lang w:val="en-US"/>
                              </w:rPr>
                              <w:t>Our goals are to provide players competing on the team with a setting that encourages them to make dynamic decisions within the game.  Training topics and systems of play will be selected to maximize player development.  Long-term player success will be emphasized over short-term match results.  This includes exposing players to different positions.  I view competitive athletics as an outstanding tool to teach and reinforce valuable life skills.  The development of confident young women is one of the focuses of team training and competition.</w:t>
                            </w:r>
                          </w:p>
                          <w:p>
                            <w:pPr>
                              <w:pStyle w:val="Normal.0"/>
                              <w:ind w:firstLine="720"/>
                            </w:pPr>
                            <w:r>
                              <w:rPr>
                                <w:sz w:val="22"/>
                                <w:szCs w:val="22"/>
                                <w:rtl w:val="0"/>
                                <w:lang w:val="en-US"/>
                              </w:rPr>
                              <w:t>These and other goals are accomplished through fostering a highly competitive training environment that rivals game-day intensity, exposing the team to strong competition, and supporting a respectful outlook towards the game, teammates, competitors and officials.</w:t>
                            </w:r>
                            <w:r>
                              <w:rPr>
                                <w:sz w:val="22"/>
                                <w:szCs w:val="22"/>
                              </w:rPr>
                            </w:r>
                          </w:p>
                        </w:txbxContent>
                      </wps:txbx>
                      <wps:bodyPr wrap="square" lIns="45719" tIns="45719" rIns="45719" bIns="45719" numCol="1" anchor="t">
                        <a:noAutofit/>
                      </wps:bodyPr>
                    </wps:wsp>
                  </a:graphicData>
                </a:graphic>
              </wp:anchor>
            </w:drawing>
          </mc:Choice>
          <mc:Fallback>
            <w:pict>
              <v:rect id="_x0000_s1028" style="visibility:visible;position:absolute;margin-left:9.0pt;margin-top:7.5pt;width:225.0pt;height:278.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1"/>
                        <w:rPr>
                          <w:b w:val="1"/>
                          <w:bCs w:val="1"/>
                          <w:sz w:val="22"/>
                          <w:szCs w:val="22"/>
                        </w:rPr>
                      </w:pPr>
                      <w:r>
                        <w:rPr>
                          <w:b w:val="1"/>
                          <w:bCs w:val="1"/>
                          <w:sz w:val="22"/>
                          <w:szCs w:val="22"/>
                          <w:rtl w:val="0"/>
                          <w:lang w:val="en-US"/>
                        </w:rPr>
                        <w:t>Philosophy</w:t>
                      </w:r>
                    </w:p>
                    <w:p>
                      <w:pPr>
                        <w:pStyle w:val="Normal.0"/>
                        <w:ind w:firstLine="720"/>
                        <w:rPr>
                          <w:sz w:val="22"/>
                          <w:szCs w:val="22"/>
                        </w:rPr>
                      </w:pPr>
                      <w:r>
                        <w:rPr>
                          <w:sz w:val="22"/>
                          <w:szCs w:val="22"/>
                          <w:rtl w:val="0"/>
                          <w:lang w:val="en-US"/>
                        </w:rPr>
                        <w:t>Our goals are to provide players competing on the team with a setting that encourages them to make dynamic decisions within the game.  Training topics and systems of play will be selected to maximize player development.  Long-term player success will be emphasized over short-term match results.  This includes exposing players to different positions.  I view competitive athletics as an outstanding tool to teach and reinforce valuable life skills.  The development of confident young women is one of the focuses of team training and competition.</w:t>
                      </w:r>
                    </w:p>
                    <w:p>
                      <w:pPr>
                        <w:pStyle w:val="Normal.0"/>
                        <w:ind w:firstLine="720"/>
                      </w:pPr>
                      <w:r>
                        <w:rPr>
                          <w:sz w:val="22"/>
                          <w:szCs w:val="22"/>
                          <w:rtl w:val="0"/>
                          <w:lang w:val="en-US"/>
                        </w:rPr>
                        <w:t>These and other goals are accomplished through fostering a highly competitive training environment that rivals game-day intensity, exposing the team to strong competition, and supporting a respectful outlook towards the game, teammates, competitors and officials.</w:t>
                      </w:r>
                      <w:r>
                        <w:rPr>
                          <w:sz w:val="22"/>
                          <w:szCs w:val="22"/>
                        </w:rPr>
                      </w:r>
                    </w:p>
                  </w:txbxContent>
                </v:textbox>
                <w10:wrap type="none" side="bothSides" anchorx="text"/>
              </v:rect>
            </w:pict>
          </mc:Fallback>
        </mc:AlternateContent>
      </w:r>
    </w:p>
    <w:p>
      <w:pPr>
        <w:pStyle w:val="Normal.0"/>
        <w:jc w:val="center"/>
        <w:rPr>
          <w:sz w:val="20"/>
          <w:szCs w:val="20"/>
          <w:rtl w:val="0"/>
        </w:rPr>
      </w:pPr>
    </w:p>
    <w:p>
      <w:pPr>
        <w:pStyle w:val="Normal.0"/>
        <w:rPr>
          <w:sz w:val="20"/>
          <w:szCs w:val="20"/>
          <w:rtl w:val="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r>
        <w:rPr>
          <w:sz w:val="20"/>
          <w:szCs w:val="20"/>
          <w:rtl w:val="0"/>
        </w:rPr>
        <mc:AlternateContent>
          <mc:Choice Requires="wps">
            <w:drawing>
              <wp:anchor distT="0" distB="0" distL="0" distR="0" simplePos="0" relativeHeight="251661312" behindDoc="0" locked="0" layoutInCell="1" allowOverlap="1">
                <wp:simplePos x="0" y="0"/>
                <wp:positionH relativeFrom="column">
                  <wp:posOffset>3314700</wp:posOffset>
                </wp:positionH>
                <wp:positionV relativeFrom="line">
                  <wp:posOffset>16509</wp:posOffset>
                </wp:positionV>
                <wp:extent cx="2857500" cy="154305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857500" cy="1543051"/>
                        </a:xfrm>
                        <a:prstGeom prst="rect">
                          <a:avLst/>
                        </a:prstGeom>
                        <a:solidFill>
                          <a:srgbClr val="FFFFFF"/>
                        </a:solidFill>
                        <a:ln w="9525" cap="flat">
                          <a:solidFill>
                            <a:srgbClr val="000000"/>
                          </a:solidFill>
                          <a:prstDash val="solid"/>
                          <a:round/>
                        </a:ln>
                        <a:effectLst/>
                      </wps:spPr>
                      <wps:txbx>
                        <w:txbxContent>
                          <w:p>
                            <w:pPr>
                              <w:pStyle w:val="Heading 1"/>
                              <w:rPr>
                                <w:b w:val="1"/>
                                <w:bCs w:val="1"/>
                                <w:sz w:val="22"/>
                                <w:szCs w:val="22"/>
                              </w:rPr>
                            </w:pPr>
                            <w:r>
                              <w:rPr>
                                <w:b w:val="1"/>
                                <w:bCs w:val="1"/>
                                <w:sz w:val="22"/>
                                <w:szCs w:val="22"/>
                                <w:rtl w:val="0"/>
                                <w:lang w:val="en-US"/>
                              </w:rPr>
                              <w:t>Tentative Fees</w:t>
                            </w:r>
                          </w:p>
                          <w:p>
                            <w:pPr>
                              <w:pStyle w:val="Normal.0"/>
                              <w:rPr>
                                <w:sz w:val="22"/>
                                <w:szCs w:val="22"/>
                              </w:rPr>
                            </w:pPr>
                            <w:r>
                              <w:rPr>
                                <w:sz w:val="22"/>
                                <w:szCs w:val="22"/>
                                <w:rtl w:val="0"/>
                                <w:lang w:val="en-US"/>
                              </w:rPr>
                              <w:t xml:space="preserve">Participation Cost: $1250 per player </w:t>
                            </w:r>
                          </w:p>
                          <w:p>
                            <w:pPr>
                              <w:pStyle w:val="Normal.0"/>
                              <w:rPr>
                                <w:sz w:val="22"/>
                                <w:szCs w:val="22"/>
                              </w:rPr>
                            </w:pPr>
                            <w:r>
                              <w:rPr>
                                <w:sz w:val="22"/>
                                <w:szCs w:val="22"/>
                                <w:rtl w:val="0"/>
                                <w:lang w:val="en-US"/>
                              </w:rPr>
                              <w:t xml:space="preserve"> (includes:  club fee, coaching, fitness sessions, tournament entry, coach travel to tournaments, goalkeeping training, college search guidance, website and club support)</w:t>
                            </w:r>
                          </w:p>
                          <w:p>
                            <w:pPr>
                              <w:pStyle w:val="Normal.0"/>
                              <w:rPr>
                                <w:sz w:val="22"/>
                                <w:szCs w:val="22"/>
                              </w:rPr>
                            </w:pPr>
                          </w:p>
                          <w:p>
                            <w:pPr>
                              <w:pStyle w:val="Normal.0"/>
                            </w:pPr>
                            <w:r>
                              <w:rPr>
                                <w:sz w:val="22"/>
                                <w:szCs w:val="22"/>
                                <w:rtl w:val="0"/>
                                <w:lang w:val="en-US"/>
                              </w:rPr>
                              <w:t>Additional Expenses:  Duke City League fees ($95), uniform ($126) and player travel.</w:t>
                            </w:r>
                          </w:p>
                        </w:txbxContent>
                      </wps:txbx>
                      <wps:bodyPr wrap="square" lIns="45719" tIns="45719" rIns="45719" bIns="45719" numCol="1" anchor="t">
                        <a:noAutofit/>
                      </wps:bodyPr>
                    </wps:wsp>
                  </a:graphicData>
                </a:graphic>
              </wp:anchor>
            </w:drawing>
          </mc:Choice>
          <mc:Fallback>
            <w:pict>
              <v:rect id="_x0000_s1029" style="visibility:visible;position:absolute;margin-left:261.0pt;margin-top:1.3pt;width:225.0pt;height:121.5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1"/>
                        <w:rPr>
                          <w:b w:val="1"/>
                          <w:bCs w:val="1"/>
                          <w:sz w:val="22"/>
                          <w:szCs w:val="22"/>
                        </w:rPr>
                      </w:pPr>
                      <w:r>
                        <w:rPr>
                          <w:b w:val="1"/>
                          <w:bCs w:val="1"/>
                          <w:sz w:val="22"/>
                          <w:szCs w:val="22"/>
                          <w:rtl w:val="0"/>
                          <w:lang w:val="en-US"/>
                        </w:rPr>
                        <w:t>Tentative Fees</w:t>
                      </w:r>
                    </w:p>
                    <w:p>
                      <w:pPr>
                        <w:pStyle w:val="Normal.0"/>
                        <w:rPr>
                          <w:sz w:val="22"/>
                          <w:szCs w:val="22"/>
                        </w:rPr>
                      </w:pPr>
                      <w:r>
                        <w:rPr>
                          <w:sz w:val="22"/>
                          <w:szCs w:val="22"/>
                          <w:rtl w:val="0"/>
                          <w:lang w:val="en-US"/>
                        </w:rPr>
                        <w:t xml:space="preserve">Participation Cost: $1250 per player </w:t>
                      </w:r>
                    </w:p>
                    <w:p>
                      <w:pPr>
                        <w:pStyle w:val="Normal.0"/>
                        <w:rPr>
                          <w:sz w:val="22"/>
                          <w:szCs w:val="22"/>
                        </w:rPr>
                      </w:pPr>
                      <w:r>
                        <w:rPr>
                          <w:sz w:val="22"/>
                          <w:szCs w:val="22"/>
                          <w:rtl w:val="0"/>
                          <w:lang w:val="en-US"/>
                        </w:rPr>
                        <w:t xml:space="preserve"> (includes:  club fee, coaching, fitness sessions, tournament entry, coach travel to tournaments, goalkeeping training, college search guidance, website and club support)</w:t>
                      </w:r>
                    </w:p>
                    <w:p>
                      <w:pPr>
                        <w:pStyle w:val="Normal.0"/>
                        <w:rPr>
                          <w:sz w:val="22"/>
                          <w:szCs w:val="22"/>
                        </w:rPr>
                      </w:pPr>
                    </w:p>
                    <w:p>
                      <w:pPr>
                        <w:pStyle w:val="Normal.0"/>
                      </w:pPr>
                      <w:r>
                        <w:rPr>
                          <w:sz w:val="22"/>
                          <w:szCs w:val="22"/>
                          <w:rtl w:val="0"/>
                          <w:lang w:val="en-US"/>
                        </w:rPr>
                        <w:t>Additional Expenses:  Duke City League fees ($95), uniform ($126) and player travel.</w:t>
                      </w:r>
                    </w:p>
                  </w:txbxContent>
                </v:textbox>
                <w10:wrap type="none" side="bothSides" anchorx="text"/>
              </v:rect>
            </w:pict>
          </mc:Fallback>
        </mc:AlternateContent>
      </w: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r>
        <w:rPr>
          <w:sz w:val="20"/>
          <w:szCs w:val="20"/>
          <w:rtl w:val="0"/>
        </w:rPr>
        <mc:AlternateContent>
          <mc:Choice Requires="wps">
            <w:drawing>
              <wp:anchor distT="0" distB="0" distL="0" distR="0" simplePos="0" relativeHeight="251663360" behindDoc="0" locked="0" layoutInCell="1" allowOverlap="1">
                <wp:simplePos x="0" y="0"/>
                <wp:positionH relativeFrom="column">
                  <wp:posOffset>3314700</wp:posOffset>
                </wp:positionH>
                <wp:positionV relativeFrom="line">
                  <wp:posOffset>10160</wp:posOffset>
                </wp:positionV>
                <wp:extent cx="2857500" cy="42799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857500" cy="4279900"/>
                        </a:xfrm>
                        <a:prstGeom prst="rect">
                          <a:avLst/>
                        </a:prstGeom>
                        <a:solidFill>
                          <a:srgbClr val="FFFFFF"/>
                        </a:solidFill>
                        <a:ln w="9525" cap="flat">
                          <a:solidFill>
                            <a:srgbClr val="000000"/>
                          </a:solidFill>
                          <a:prstDash val="solid"/>
                          <a:round/>
                        </a:ln>
                        <a:effectLst/>
                      </wps:spPr>
                      <wps:txbx>
                        <w:txbxContent>
                          <w:p>
                            <w:pPr>
                              <w:pStyle w:val="Heading 1"/>
                              <w:rPr>
                                <w:b w:val="1"/>
                                <w:bCs w:val="1"/>
                                <w:sz w:val="22"/>
                                <w:szCs w:val="22"/>
                              </w:rPr>
                            </w:pPr>
                            <w:r>
                              <w:rPr>
                                <w:b w:val="1"/>
                                <w:bCs w:val="1"/>
                                <w:sz w:val="22"/>
                                <w:szCs w:val="22"/>
                                <w:rtl w:val="0"/>
                                <w:lang w:val="en-US"/>
                              </w:rPr>
                              <w:t>Coach:  Ray Nause</w:t>
                            </w:r>
                          </w:p>
                          <w:p>
                            <w:pPr>
                              <w:pStyle w:val="Normal.0"/>
                              <w:jc w:val="center"/>
                              <w:rPr>
                                <w:sz w:val="22"/>
                                <w:szCs w:val="22"/>
                              </w:rPr>
                            </w:pPr>
                            <w:r>
                              <w:rPr>
                                <w:sz w:val="22"/>
                                <w:szCs w:val="22"/>
                                <w:rtl w:val="0"/>
                                <w:lang w:val="en-US"/>
                              </w:rPr>
                              <w:t xml:space="preserve">USSF </w:t>
                            </w:r>
                            <w:r>
                              <w:rPr>
                                <w:sz w:val="22"/>
                                <w:szCs w:val="22"/>
                                <w:rtl w:val="0"/>
                                <w:lang w:val="en-US"/>
                              </w:rPr>
                              <w:t>“</w:t>
                            </w:r>
                            <w:r>
                              <w:rPr>
                                <w:sz w:val="22"/>
                                <w:szCs w:val="22"/>
                                <w:rtl w:val="0"/>
                                <w:lang w:val="en-US"/>
                              </w:rPr>
                              <w:t>A</w:t>
                            </w:r>
                            <w:r>
                              <w:rPr>
                                <w:sz w:val="22"/>
                                <w:szCs w:val="22"/>
                                <w:rtl w:val="0"/>
                                <w:lang w:val="en-US"/>
                              </w:rPr>
                              <w:t xml:space="preserve">” </w:t>
                            </w:r>
                            <w:r>
                              <w:rPr>
                                <w:sz w:val="22"/>
                                <w:szCs w:val="22"/>
                                <w:rtl w:val="0"/>
                                <w:lang w:val="en-US"/>
                              </w:rPr>
                              <w:t>License</w:t>
                            </w:r>
                          </w:p>
                          <w:p>
                            <w:pPr>
                              <w:pStyle w:val="Normal.0"/>
                              <w:jc w:val="center"/>
                              <w:rPr>
                                <w:sz w:val="22"/>
                                <w:szCs w:val="22"/>
                              </w:rPr>
                            </w:pPr>
                            <w:r>
                              <w:rPr>
                                <w:sz w:val="22"/>
                                <w:szCs w:val="22"/>
                                <w:rtl w:val="0"/>
                                <w:lang w:val="en-US"/>
                              </w:rPr>
                              <w:t>USSF National Youth License</w:t>
                            </w:r>
                          </w:p>
                          <w:p>
                            <w:pPr>
                              <w:pStyle w:val="Normal.0"/>
                              <w:jc w:val="center"/>
                              <w:rPr>
                                <w:sz w:val="22"/>
                                <w:szCs w:val="22"/>
                              </w:rPr>
                            </w:pPr>
                            <w:r>
                              <w:rPr>
                                <w:sz w:val="22"/>
                                <w:szCs w:val="22"/>
                                <w:rtl w:val="0"/>
                                <w:lang w:val="en-US"/>
                              </w:rPr>
                              <w:t>NSCAA Advanced National Diploma</w:t>
                            </w:r>
                          </w:p>
                          <w:p>
                            <w:pPr>
                              <w:pStyle w:val="Normal.0"/>
                              <w:jc w:val="center"/>
                              <w:rPr>
                                <w:sz w:val="22"/>
                                <w:szCs w:val="22"/>
                              </w:rPr>
                            </w:pPr>
                            <w:r>
                              <w:rPr>
                                <w:sz w:val="22"/>
                                <w:szCs w:val="22"/>
                                <w:rtl w:val="0"/>
                                <w:lang w:val="en-US"/>
                              </w:rPr>
                              <w:t>15 Years NCAA Division II/III College Coach</w:t>
                            </w:r>
                          </w:p>
                          <w:p>
                            <w:pPr>
                              <w:pStyle w:val="Normal.0"/>
                              <w:jc w:val="center"/>
                              <w:rPr>
                                <w:sz w:val="22"/>
                                <w:szCs w:val="22"/>
                              </w:rPr>
                            </w:pPr>
                            <w:r>
                              <w:rPr>
                                <w:sz w:val="22"/>
                                <w:szCs w:val="22"/>
                                <w:rtl w:val="0"/>
                                <w:lang w:val="en-US"/>
                              </w:rPr>
                              <w:t>Region IV Staff / New Mexico ODP Coach</w:t>
                            </w:r>
                          </w:p>
                          <w:p>
                            <w:pPr>
                              <w:pStyle w:val="Normal.0"/>
                              <w:rPr>
                                <w:sz w:val="22"/>
                                <w:szCs w:val="22"/>
                              </w:rPr>
                            </w:pPr>
                          </w:p>
                          <w:p>
                            <w:pPr>
                              <w:pStyle w:val="Heading 2"/>
                              <w:rPr>
                                <w:b w:val="0"/>
                                <w:bCs w:val="0"/>
                                <w:sz w:val="22"/>
                                <w:szCs w:val="22"/>
                              </w:rPr>
                            </w:pPr>
                            <w:r>
                              <w:rPr>
                                <w:b w:val="0"/>
                                <w:bCs w:val="0"/>
                                <w:sz w:val="22"/>
                                <w:szCs w:val="22"/>
                                <w:rtl w:val="0"/>
                                <w:lang w:val="en-US"/>
                              </w:rPr>
                              <w:t>Club Coaching Experience</w:t>
                            </w:r>
                          </w:p>
                          <w:p>
                            <w:pPr>
                              <w:pStyle w:val="Normal.0"/>
                              <w:rPr>
                                <w:sz w:val="22"/>
                                <w:szCs w:val="22"/>
                              </w:rPr>
                            </w:pPr>
                            <w:r>
                              <w:rPr>
                                <w:sz w:val="22"/>
                                <w:szCs w:val="22"/>
                                <w:rtl w:val="0"/>
                                <w:lang w:val="en-US"/>
                              </w:rPr>
                              <w:t>Head coach of two teams whose players have reached college age: AUFC 89 and AUFC 86.  Led these teams to two state championships and three state runner-up finishes, a second place and a quarterfinal finish at the Far West Regional Championships (only the 3</w:t>
                            </w:r>
                            <w:r>
                              <w:rPr>
                                <w:sz w:val="22"/>
                                <w:szCs w:val="22"/>
                                <w:vertAlign w:val="superscript"/>
                                <w:rtl w:val="0"/>
                                <w:lang w:val="en-US"/>
                              </w:rPr>
                              <w:t>rd</w:t>
                            </w:r>
                            <w:r>
                              <w:rPr>
                                <w:sz w:val="22"/>
                                <w:szCs w:val="22"/>
                                <w:rtl w:val="0"/>
                                <w:lang w:val="en-US"/>
                              </w:rPr>
                              <w:t xml:space="preserve"> girl</w:t>
                            </w:r>
                            <w:r>
                              <w:rPr>
                                <w:sz w:val="22"/>
                                <w:szCs w:val="22"/>
                                <w:rtl w:val="0"/>
                                <w:lang w:val="en-US"/>
                              </w:rPr>
                              <w:t>’</w:t>
                            </w:r>
                            <w:r>
                              <w:rPr>
                                <w:sz w:val="22"/>
                                <w:szCs w:val="22"/>
                                <w:rtl w:val="0"/>
                                <w:lang w:val="en-US"/>
                              </w:rPr>
                              <w:t>s team ever from NM to advance to the regional final).  Fourteen members of the AUFC 89 team and ten members of the AUFC 86 team have played collegiate soccer with 22 competing at the NCAA Division I or II level.  Two team members have been capped with the Czech Republic U-19 National Team and one currently plays for the Atlanta Beat in WPS.</w:t>
                            </w:r>
                          </w:p>
                          <w:p>
                            <w:pPr>
                              <w:pStyle w:val="Normal.0"/>
                              <w:rPr>
                                <w:sz w:val="22"/>
                                <w:szCs w:val="22"/>
                              </w:rPr>
                            </w:pPr>
                          </w:p>
                          <w:p>
                            <w:pPr>
                              <w:pStyle w:val="Heading 1"/>
                              <w:rPr>
                                <w:sz w:val="22"/>
                                <w:szCs w:val="22"/>
                              </w:rPr>
                            </w:pPr>
                            <w:r>
                              <w:rPr>
                                <w:sz w:val="22"/>
                                <w:szCs w:val="22"/>
                                <w:rtl w:val="0"/>
                                <w:lang w:val="en-US"/>
                              </w:rPr>
                              <w:t>Contact Information</w:t>
                            </w:r>
                          </w:p>
                          <w:p>
                            <w:pPr>
                              <w:pStyle w:val="Normal.0"/>
                              <w:jc w:val="center"/>
                              <w:rPr>
                                <w:sz w:val="22"/>
                                <w:szCs w:val="22"/>
                              </w:rPr>
                            </w:pPr>
                            <w:r>
                              <w:rPr>
                                <w:sz w:val="22"/>
                                <w:szCs w:val="22"/>
                                <w:rtl w:val="0"/>
                                <w:lang w:val="en-US"/>
                              </w:rPr>
                              <w:t>Phone:  505-417-0610</w:t>
                            </w:r>
                          </w:p>
                          <w:p>
                            <w:pPr>
                              <w:pStyle w:val="Normal.0"/>
                              <w:jc w:val="center"/>
                            </w:pPr>
                            <w:r>
                              <w:rPr>
                                <w:sz w:val="22"/>
                                <w:szCs w:val="22"/>
                                <w:rtl w:val="0"/>
                                <w:lang w:val="en-US"/>
                              </w:rPr>
                              <w:t>email:  raytunes@yahoo.com</w:t>
                            </w:r>
                            <w:r>
                              <w:rPr>
                                <w:sz w:val="22"/>
                                <w:szCs w:val="22"/>
                              </w:rPr>
                            </w:r>
                          </w:p>
                        </w:txbxContent>
                      </wps:txbx>
                      <wps:bodyPr wrap="square" lIns="45719" tIns="45719" rIns="45719" bIns="45719" numCol="1" anchor="t">
                        <a:noAutofit/>
                      </wps:bodyPr>
                    </wps:wsp>
                  </a:graphicData>
                </a:graphic>
              </wp:anchor>
            </w:drawing>
          </mc:Choice>
          <mc:Fallback>
            <w:pict>
              <v:rect id="_x0000_s1030" style="visibility:visible;position:absolute;margin-left:261.0pt;margin-top:0.8pt;width:225.0pt;height:337.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1"/>
                        <w:rPr>
                          <w:b w:val="1"/>
                          <w:bCs w:val="1"/>
                          <w:sz w:val="22"/>
                          <w:szCs w:val="22"/>
                        </w:rPr>
                      </w:pPr>
                      <w:r>
                        <w:rPr>
                          <w:b w:val="1"/>
                          <w:bCs w:val="1"/>
                          <w:sz w:val="22"/>
                          <w:szCs w:val="22"/>
                          <w:rtl w:val="0"/>
                          <w:lang w:val="en-US"/>
                        </w:rPr>
                        <w:t>Coach:  Ray Nause</w:t>
                      </w:r>
                    </w:p>
                    <w:p>
                      <w:pPr>
                        <w:pStyle w:val="Normal.0"/>
                        <w:jc w:val="center"/>
                        <w:rPr>
                          <w:sz w:val="22"/>
                          <w:szCs w:val="22"/>
                        </w:rPr>
                      </w:pPr>
                      <w:r>
                        <w:rPr>
                          <w:sz w:val="22"/>
                          <w:szCs w:val="22"/>
                          <w:rtl w:val="0"/>
                          <w:lang w:val="en-US"/>
                        </w:rPr>
                        <w:t xml:space="preserve">USSF </w:t>
                      </w:r>
                      <w:r>
                        <w:rPr>
                          <w:sz w:val="22"/>
                          <w:szCs w:val="22"/>
                          <w:rtl w:val="0"/>
                          <w:lang w:val="en-US"/>
                        </w:rPr>
                        <w:t>“</w:t>
                      </w:r>
                      <w:r>
                        <w:rPr>
                          <w:sz w:val="22"/>
                          <w:szCs w:val="22"/>
                          <w:rtl w:val="0"/>
                          <w:lang w:val="en-US"/>
                        </w:rPr>
                        <w:t>A</w:t>
                      </w:r>
                      <w:r>
                        <w:rPr>
                          <w:sz w:val="22"/>
                          <w:szCs w:val="22"/>
                          <w:rtl w:val="0"/>
                          <w:lang w:val="en-US"/>
                        </w:rPr>
                        <w:t xml:space="preserve">” </w:t>
                      </w:r>
                      <w:r>
                        <w:rPr>
                          <w:sz w:val="22"/>
                          <w:szCs w:val="22"/>
                          <w:rtl w:val="0"/>
                          <w:lang w:val="en-US"/>
                        </w:rPr>
                        <w:t>License</w:t>
                      </w:r>
                    </w:p>
                    <w:p>
                      <w:pPr>
                        <w:pStyle w:val="Normal.0"/>
                        <w:jc w:val="center"/>
                        <w:rPr>
                          <w:sz w:val="22"/>
                          <w:szCs w:val="22"/>
                        </w:rPr>
                      </w:pPr>
                      <w:r>
                        <w:rPr>
                          <w:sz w:val="22"/>
                          <w:szCs w:val="22"/>
                          <w:rtl w:val="0"/>
                          <w:lang w:val="en-US"/>
                        </w:rPr>
                        <w:t>USSF National Youth License</w:t>
                      </w:r>
                    </w:p>
                    <w:p>
                      <w:pPr>
                        <w:pStyle w:val="Normal.0"/>
                        <w:jc w:val="center"/>
                        <w:rPr>
                          <w:sz w:val="22"/>
                          <w:szCs w:val="22"/>
                        </w:rPr>
                      </w:pPr>
                      <w:r>
                        <w:rPr>
                          <w:sz w:val="22"/>
                          <w:szCs w:val="22"/>
                          <w:rtl w:val="0"/>
                          <w:lang w:val="en-US"/>
                        </w:rPr>
                        <w:t>NSCAA Advanced National Diploma</w:t>
                      </w:r>
                    </w:p>
                    <w:p>
                      <w:pPr>
                        <w:pStyle w:val="Normal.0"/>
                        <w:jc w:val="center"/>
                        <w:rPr>
                          <w:sz w:val="22"/>
                          <w:szCs w:val="22"/>
                        </w:rPr>
                      </w:pPr>
                      <w:r>
                        <w:rPr>
                          <w:sz w:val="22"/>
                          <w:szCs w:val="22"/>
                          <w:rtl w:val="0"/>
                          <w:lang w:val="en-US"/>
                        </w:rPr>
                        <w:t>15 Years NCAA Division II/III College Coach</w:t>
                      </w:r>
                    </w:p>
                    <w:p>
                      <w:pPr>
                        <w:pStyle w:val="Normal.0"/>
                        <w:jc w:val="center"/>
                        <w:rPr>
                          <w:sz w:val="22"/>
                          <w:szCs w:val="22"/>
                        </w:rPr>
                      </w:pPr>
                      <w:r>
                        <w:rPr>
                          <w:sz w:val="22"/>
                          <w:szCs w:val="22"/>
                          <w:rtl w:val="0"/>
                          <w:lang w:val="en-US"/>
                        </w:rPr>
                        <w:t>Region IV Staff / New Mexico ODP Coach</w:t>
                      </w:r>
                    </w:p>
                    <w:p>
                      <w:pPr>
                        <w:pStyle w:val="Normal.0"/>
                        <w:rPr>
                          <w:sz w:val="22"/>
                          <w:szCs w:val="22"/>
                        </w:rPr>
                      </w:pPr>
                    </w:p>
                    <w:p>
                      <w:pPr>
                        <w:pStyle w:val="Heading 2"/>
                        <w:rPr>
                          <w:b w:val="0"/>
                          <w:bCs w:val="0"/>
                          <w:sz w:val="22"/>
                          <w:szCs w:val="22"/>
                        </w:rPr>
                      </w:pPr>
                      <w:r>
                        <w:rPr>
                          <w:b w:val="0"/>
                          <w:bCs w:val="0"/>
                          <w:sz w:val="22"/>
                          <w:szCs w:val="22"/>
                          <w:rtl w:val="0"/>
                          <w:lang w:val="en-US"/>
                        </w:rPr>
                        <w:t>Club Coaching Experience</w:t>
                      </w:r>
                    </w:p>
                    <w:p>
                      <w:pPr>
                        <w:pStyle w:val="Normal.0"/>
                        <w:rPr>
                          <w:sz w:val="22"/>
                          <w:szCs w:val="22"/>
                        </w:rPr>
                      </w:pPr>
                      <w:r>
                        <w:rPr>
                          <w:sz w:val="22"/>
                          <w:szCs w:val="22"/>
                          <w:rtl w:val="0"/>
                          <w:lang w:val="en-US"/>
                        </w:rPr>
                        <w:t>Head coach of two teams whose players have reached college age: AUFC 89 and AUFC 86.  Led these teams to two state championships and three state runner-up finishes, a second place and a quarterfinal finish at the Far West Regional Championships (only the 3</w:t>
                      </w:r>
                      <w:r>
                        <w:rPr>
                          <w:sz w:val="22"/>
                          <w:szCs w:val="22"/>
                          <w:vertAlign w:val="superscript"/>
                          <w:rtl w:val="0"/>
                          <w:lang w:val="en-US"/>
                        </w:rPr>
                        <w:t>rd</w:t>
                      </w:r>
                      <w:r>
                        <w:rPr>
                          <w:sz w:val="22"/>
                          <w:szCs w:val="22"/>
                          <w:rtl w:val="0"/>
                          <w:lang w:val="en-US"/>
                        </w:rPr>
                        <w:t xml:space="preserve"> girl</w:t>
                      </w:r>
                      <w:r>
                        <w:rPr>
                          <w:sz w:val="22"/>
                          <w:szCs w:val="22"/>
                          <w:rtl w:val="0"/>
                          <w:lang w:val="en-US"/>
                        </w:rPr>
                        <w:t>’</w:t>
                      </w:r>
                      <w:r>
                        <w:rPr>
                          <w:sz w:val="22"/>
                          <w:szCs w:val="22"/>
                          <w:rtl w:val="0"/>
                          <w:lang w:val="en-US"/>
                        </w:rPr>
                        <w:t>s team ever from NM to advance to the regional final).  Fourteen members of the AUFC 89 team and ten members of the AUFC 86 team have played collegiate soccer with 22 competing at the NCAA Division I or II level.  Two team members have been capped with the Czech Republic U-19 National Team and one currently plays for the Atlanta Beat in WPS.</w:t>
                      </w:r>
                    </w:p>
                    <w:p>
                      <w:pPr>
                        <w:pStyle w:val="Normal.0"/>
                        <w:rPr>
                          <w:sz w:val="22"/>
                          <w:szCs w:val="22"/>
                        </w:rPr>
                      </w:pPr>
                    </w:p>
                    <w:p>
                      <w:pPr>
                        <w:pStyle w:val="Heading 1"/>
                        <w:rPr>
                          <w:sz w:val="22"/>
                          <w:szCs w:val="22"/>
                        </w:rPr>
                      </w:pPr>
                      <w:r>
                        <w:rPr>
                          <w:sz w:val="22"/>
                          <w:szCs w:val="22"/>
                          <w:rtl w:val="0"/>
                          <w:lang w:val="en-US"/>
                        </w:rPr>
                        <w:t>Contact Information</w:t>
                      </w:r>
                    </w:p>
                    <w:p>
                      <w:pPr>
                        <w:pStyle w:val="Normal.0"/>
                        <w:jc w:val="center"/>
                        <w:rPr>
                          <w:sz w:val="22"/>
                          <w:szCs w:val="22"/>
                        </w:rPr>
                      </w:pPr>
                      <w:r>
                        <w:rPr>
                          <w:sz w:val="22"/>
                          <w:szCs w:val="22"/>
                          <w:rtl w:val="0"/>
                          <w:lang w:val="en-US"/>
                        </w:rPr>
                        <w:t>Phone:  505-417-0610</w:t>
                      </w:r>
                    </w:p>
                    <w:p>
                      <w:pPr>
                        <w:pStyle w:val="Normal.0"/>
                        <w:jc w:val="center"/>
                      </w:pPr>
                      <w:r>
                        <w:rPr>
                          <w:sz w:val="22"/>
                          <w:szCs w:val="22"/>
                          <w:rtl w:val="0"/>
                          <w:lang w:val="en-US"/>
                        </w:rPr>
                        <w:t>email:  raytunes@yahoo.com</w:t>
                      </w:r>
                      <w:r>
                        <w:rPr>
                          <w:sz w:val="22"/>
                          <w:szCs w:val="22"/>
                        </w:rPr>
                      </w:r>
                    </w:p>
                  </w:txbxContent>
                </v:textbox>
                <w10:wrap type="none" side="bothSides" anchorx="text"/>
              </v:rect>
            </w:pict>
          </mc:Fallback>
        </mc:AlternateContent>
      </w:r>
    </w:p>
    <w:p>
      <w:pPr>
        <w:pStyle w:val="Normal.0"/>
        <w:rPr>
          <w:sz w:val="20"/>
          <w:szCs w:val="20"/>
        </w:rPr>
      </w:pPr>
    </w:p>
    <w:p>
      <w:pPr>
        <w:pStyle w:val="Normal.0"/>
        <w:rPr>
          <w:sz w:val="20"/>
          <w:szCs w:val="20"/>
        </w:rPr>
      </w:pPr>
    </w:p>
    <w:p>
      <w:pPr>
        <w:pStyle w:val="Normal.0"/>
        <w:rPr>
          <w:sz w:val="20"/>
          <w:szCs w:val="20"/>
        </w:rPr>
      </w:pPr>
      <w:r>
        <w:rPr>
          <w:sz w:val="20"/>
          <w:szCs w:val="20"/>
          <w:rtl w:val="0"/>
        </w:rPr>
        <mc:AlternateContent>
          <mc:Choice Requires="wps">
            <w:drawing>
              <wp:anchor distT="0" distB="0" distL="0" distR="0" simplePos="0" relativeHeight="251660288" behindDoc="0" locked="0" layoutInCell="1" allowOverlap="1">
                <wp:simplePos x="0" y="0"/>
                <wp:positionH relativeFrom="column">
                  <wp:posOffset>114300</wp:posOffset>
                </wp:positionH>
                <wp:positionV relativeFrom="line">
                  <wp:posOffset>8255</wp:posOffset>
                </wp:positionV>
                <wp:extent cx="2857500" cy="37719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857500" cy="3771900"/>
                        </a:xfrm>
                        <a:prstGeom prst="rect">
                          <a:avLst/>
                        </a:prstGeom>
                        <a:solidFill>
                          <a:srgbClr val="FFFFFF"/>
                        </a:solidFill>
                        <a:ln w="9525" cap="flat">
                          <a:solidFill>
                            <a:srgbClr val="000000"/>
                          </a:solidFill>
                          <a:prstDash val="solid"/>
                          <a:round/>
                        </a:ln>
                        <a:effectLst/>
                      </wps:spPr>
                      <wps:txbx>
                        <w:txbxContent>
                          <w:p>
                            <w:pPr>
                              <w:pStyle w:val="Heading 2"/>
                              <w:rPr>
                                <w:sz w:val="22"/>
                                <w:szCs w:val="22"/>
                              </w:rPr>
                            </w:pPr>
                            <w:r>
                              <w:rPr>
                                <w:sz w:val="22"/>
                                <w:szCs w:val="22"/>
                                <w:rtl w:val="0"/>
                                <w:lang w:val="en-US"/>
                              </w:rPr>
                              <w:t>Expectations</w:t>
                            </w:r>
                          </w:p>
                          <w:p>
                            <w:pPr>
                              <w:pStyle w:val="Normal.0"/>
                              <w:rPr>
                                <w:sz w:val="22"/>
                                <w:szCs w:val="22"/>
                              </w:rPr>
                            </w:pPr>
                            <w:r>
                              <w:rPr>
                                <w:sz w:val="22"/>
                                <w:szCs w:val="22"/>
                                <w:rtl w:val="0"/>
                              </w:rPr>
                              <w:tab/>
                              <w:t>We expect all players on the team to have a passion for the game of soccer, a strong desire to improve and a high work rate.</w:t>
                            </w:r>
                          </w:p>
                          <w:p>
                            <w:pPr>
                              <w:pStyle w:val="Normal.0"/>
                              <w:ind w:firstLine="720"/>
                              <w:rPr>
                                <w:sz w:val="22"/>
                                <w:szCs w:val="22"/>
                              </w:rPr>
                            </w:pPr>
                            <w:r>
                              <w:rPr>
                                <w:sz w:val="22"/>
                                <w:szCs w:val="22"/>
                                <w:rtl w:val="0"/>
                                <w:lang w:val="en-US"/>
                              </w:rPr>
                              <w:t>Training sessions are the most important element of the developmental process.  Players competing on the team are expected to attend all training sessions, team activities and competitions.  Training duration and frequency will increase with players reaching high school age.  Weekend training sessions will be used regularly to incorporate out-of-town players.  Training attendance, focus and effort will impact playing time in matches.  Players will also be expected to work on their game outside of organized team training.</w:t>
                            </w:r>
                          </w:p>
                          <w:p>
                            <w:pPr>
                              <w:pStyle w:val="Normal.0"/>
                              <w:ind w:firstLine="720"/>
                            </w:pPr>
                            <w:r>
                              <w:rPr>
                                <w:sz w:val="22"/>
                                <w:szCs w:val="22"/>
                                <w:rtl w:val="0"/>
                                <w:lang w:val="en-US"/>
                              </w:rPr>
                              <w:t>Parents of participating players are expected to support their daughter</w:t>
                            </w:r>
                            <w:r>
                              <w:rPr>
                                <w:sz w:val="22"/>
                                <w:szCs w:val="22"/>
                                <w:rtl w:val="0"/>
                                <w:lang w:val="en-US"/>
                              </w:rPr>
                              <w:t>’</w:t>
                            </w:r>
                            <w:r>
                              <w:rPr>
                                <w:sz w:val="22"/>
                                <w:szCs w:val="22"/>
                                <w:rtl w:val="0"/>
                                <w:lang w:val="en-US"/>
                              </w:rPr>
                              <w:t>s participation in a positive way.  This includes abiding by sideline behavior and communication guidelines set by the coach and the club.</w:t>
                            </w:r>
                          </w:p>
                        </w:txbxContent>
                      </wps:txbx>
                      <wps:bodyPr wrap="square" lIns="45719" tIns="45719" rIns="45719" bIns="45719" numCol="1" anchor="t">
                        <a:noAutofit/>
                      </wps:bodyPr>
                    </wps:wsp>
                  </a:graphicData>
                </a:graphic>
              </wp:anchor>
            </w:drawing>
          </mc:Choice>
          <mc:Fallback>
            <w:pict>
              <v:rect id="_x0000_s1031" style="visibility:visible;position:absolute;margin-left:9.0pt;margin-top:0.6pt;width:225.0pt;height:297.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2"/>
                        <w:rPr>
                          <w:sz w:val="22"/>
                          <w:szCs w:val="22"/>
                        </w:rPr>
                      </w:pPr>
                      <w:r>
                        <w:rPr>
                          <w:sz w:val="22"/>
                          <w:szCs w:val="22"/>
                          <w:rtl w:val="0"/>
                          <w:lang w:val="en-US"/>
                        </w:rPr>
                        <w:t>Expectations</w:t>
                      </w:r>
                    </w:p>
                    <w:p>
                      <w:pPr>
                        <w:pStyle w:val="Normal.0"/>
                        <w:rPr>
                          <w:sz w:val="22"/>
                          <w:szCs w:val="22"/>
                        </w:rPr>
                      </w:pPr>
                      <w:r>
                        <w:rPr>
                          <w:sz w:val="22"/>
                          <w:szCs w:val="22"/>
                          <w:rtl w:val="0"/>
                        </w:rPr>
                        <w:tab/>
                        <w:t>We expect all players on the team to have a passion for the game of soccer, a strong desire to improve and a high work rate.</w:t>
                      </w:r>
                    </w:p>
                    <w:p>
                      <w:pPr>
                        <w:pStyle w:val="Normal.0"/>
                        <w:ind w:firstLine="720"/>
                        <w:rPr>
                          <w:sz w:val="22"/>
                          <w:szCs w:val="22"/>
                        </w:rPr>
                      </w:pPr>
                      <w:r>
                        <w:rPr>
                          <w:sz w:val="22"/>
                          <w:szCs w:val="22"/>
                          <w:rtl w:val="0"/>
                          <w:lang w:val="en-US"/>
                        </w:rPr>
                        <w:t>Training sessions are the most important element of the developmental process.  Players competing on the team are expected to attend all training sessions, team activities and competitions.  Training duration and frequency will increase with players reaching high school age.  Weekend training sessions will be used regularly to incorporate out-of-town players.  Training attendance, focus and effort will impact playing time in matches.  Players will also be expected to work on their game outside of organized team training.</w:t>
                      </w:r>
                    </w:p>
                    <w:p>
                      <w:pPr>
                        <w:pStyle w:val="Normal.0"/>
                        <w:ind w:firstLine="720"/>
                      </w:pPr>
                      <w:r>
                        <w:rPr>
                          <w:sz w:val="22"/>
                          <w:szCs w:val="22"/>
                          <w:rtl w:val="0"/>
                          <w:lang w:val="en-US"/>
                        </w:rPr>
                        <w:t>Parents of participating players are expected to support their daughter</w:t>
                      </w:r>
                      <w:r>
                        <w:rPr>
                          <w:sz w:val="22"/>
                          <w:szCs w:val="22"/>
                          <w:rtl w:val="0"/>
                          <w:lang w:val="en-US"/>
                        </w:rPr>
                        <w:t>’</w:t>
                      </w:r>
                      <w:r>
                        <w:rPr>
                          <w:sz w:val="22"/>
                          <w:szCs w:val="22"/>
                          <w:rtl w:val="0"/>
                          <w:lang w:val="en-US"/>
                        </w:rPr>
                        <w:t>s participation in a positive way.  This includes abiding by sideline behavior and communication guidelines set by the coach and the club.</w:t>
                      </w:r>
                    </w:p>
                  </w:txbxContent>
                </v:textbox>
                <w10:wrap type="none" side="bothSides" anchorx="text"/>
              </v:rect>
            </w:pict>
          </mc:Fallback>
        </mc:AlternateContent>
      </w: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pPr>
      <w:r>
        <w:rPr>
          <w:sz w:val="20"/>
          <w:szCs w:val="20"/>
        </w:rPr>
      </w:r>
    </w:p>
    <w:sectPr>
      <w:headerReference w:type="default" r:id="rId5"/>
      <w:footerReference w:type="default" r:id="rId6"/>
      <w:pgSz w:w="12240" w:h="15840" w:orient="portrait"/>
      <w:pgMar w:top="1440" w:right="1800" w:bottom="1440" w:left="129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